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45" w:rsidRPr="00C25612" w:rsidRDefault="00656827">
      <w:pPr>
        <w:spacing w:after="264" w:line="259" w:lineRule="auto"/>
        <w:ind w:left="58" w:firstLine="0"/>
        <w:jc w:val="center"/>
        <w:rPr>
          <w:sz w:val="2"/>
        </w:rPr>
      </w:pPr>
      <w:r>
        <w:t xml:space="preserve"> </w:t>
      </w:r>
    </w:p>
    <w:p w:rsidR="00C25612" w:rsidRPr="00C25612" w:rsidRDefault="00C25612">
      <w:pPr>
        <w:spacing w:after="64" w:line="259" w:lineRule="auto"/>
        <w:ind w:left="0" w:right="1" w:firstLine="0"/>
        <w:jc w:val="center"/>
        <w:rPr>
          <w:i/>
          <w:sz w:val="30"/>
        </w:rPr>
      </w:pPr>
      <w:bookmarkStart w:id="0" w:name="_GoBack"/>
      <w:bookmarkEnd w:id="0"/>
    </w:p>
    <w:p w:rsidR="00C25612" w:rsidRDefault="00C25612">
      <w:pPr>
        <w:spacing w:after="64" w:line="259" w:lineRule="auto"/>
        <w:ind w:left="0" w:right="1" w:firstLine="0"/>
        <w:jc w:val="center"/>
        <w:rPr>
          <w:i/>
          <w:sz w:val="20"/>
        </w:rPr>
      </w:pPr>
    </w:p>
    <w:p w:rsidR="00F27B45" w:rsidRDefault="00656827">
      <w:pPr>
        <w:spacing w:after="64" w:line="259" w:lineRule="auto"/>
        <w:ind w:left="0" w:right="1" w:firstLine="0"/>
        <w:jc w:val="center"/>
      </w:pPr>
      <w:r>
        <w:rPr>
          <w:i/>
          <w:sz w:val="20"/>
        </w:rPr>
        <w:t>ZAŁĄCZNIK II</w:t>
      </w:r>
      <w:r>
        <w:rPr>
          <w:sz w:val="24"/>
        </w:rPr>
        <w:t xml:space="preserve"> </w:t>
      </w:r>
    </w:p>
    <w:p w:rsidR="00F27B45" w:rsidRDefault="00656827">
      <w:pPr>
        <w:spacing w:after="17" w:line="259" w:lineRule="auto"/>
        <w:ind w:left="12" w:right="4"/>
        <w:jc w:val="center"/>
      </w:pPr>
      <w:r>
        <w:rPr>
          <w:sz w:val="16"/>
        </w:rPr>
        <w:t>ROZPORZĄDZENIA PARLAMENTU EUROPEJSKIEGO I RADY (UE) NR 1169/2011</w:t>
      </w:r>
      <w:r>
        <w:rPr>
          <w:sz w:val="24"/>
        </w:rPr>
        <w:t xml:space="preserve"> </w:t>
      </w:r>
    </w:p>
    <w:p w:rsidR="00F27B45" w:rsidRDefault="00656827">
      <w:pPr>
        <w:spacing w:after="59" w:line="259" w:lineRule="auto"/>
        <w:ind w:left="58" w:firstLine="0"/>
        <w:jc w:val="center"/>
      </w:pPr>
      <w:r>
        <w:rPr>
          <w:b/>
          <w:i/>
        </w:rPr>
        <w:t xml:space="preserve"> </w:t>
      </w:r>
    </w:p>
    <w:p w:rsidR="00F27B45" w:rsidRDefault="00656827" w:rsidP="00B1151B">
      <w:pPr>
        <w:spacing w:after="197" w:line="259" w:lineRule="auto"/>
        <w:ind w:left="281" w:firstLine="0"/>
      </w:pPr>
      <w:r>
        <w:rPr>
          <w:b/>
          <w:sz w:val="20"/>
          <w:u w:val="single" w:color="000000"/>
        </w:rPr>
        <w:t>SUBSTANCJE LUB PRODUKTY POWODUJĄCE ALERGIE LUB REAKCJE NIETOLERANCJI</w:t>
      </w:r>
      <w:r>
        <w:rPr>
          <w:b/>
          <w:sz w:val="20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</w:p>
    <w:p w:rsidR="00B1151B" w:rsidRPr="00B1151B" w:rsidRDefault="00656827">
      <w:pPr>
        <w:numPr>
          <w:ilvl w:val="0"/>
          <w:numId w:val="1"/>
        </w:numPr>
        <w:spacing w:after="103" w:line="259" w:lineRule="auto"/>
        <w:ind w:hanging="331"/>
      </w:pPr>
      <w:r>
        <w:rPr>
          <w:b/>
        </w:rPr>
        <w:t>Zboża zawierające gluten, tj.</w:t>
      </w:r>
      <w:r w:rsidR="00B1151B">
        <w:rPr>
          <w:b/>
        </w:rPr>
        <w:t xml:space="preserve"> 1p-</w:t>
      </w:r>
      <w:r>
        <w:rPr>
          <w:b/>
        </w:rPr>
        <w:t>pszenica,</w:t>
      </w:r>
      <w:r w:rsidR="00B1151B">
        <w:rPr>
          <w:b/>
        </w:rPr>
        <w:t xml:space="preserve"> 1ż-</w:t>
      </w:r>
      <w:r>
        <w:rPr>
          <w:b/>
        </w:rPr>
        <w:t xml:space="preserve">żyto, </w:t>
      </w:r>
      <w:r w:rsidR="00B1151B">
        <w:rPr>
          <w:b/>
        </w:rPr>
        <w:t>1j-</w:t>
      </w:r>
      <w:r>
        <w:rPr>
          <w:b/>
        </w:rPr>
        <w:t xml:space="preserve">jęczmień, </w:t>
      </w:r>
      <w:r w:rsidR="00B1151B">
        <w:rPr>
          <w:b/>
        </w:rPr>
        <w:t>1ow-</w:t>
      </w:r>
      <w:r>
        <w:rPr>
          <w:b/>
        </w:rPr>
        <w:t xml:space="preserve">owies, </w:t>
      </w:r>
      <w:r w:rsidR="00B1151B">
        <w:rPr>
          <w:b/>
        </w:rPr>
        <w:t>1or-</w:t>
      </w:r>
      <w:r>
        <w:rPr>
          <w:b/>
        </w:rPr>
        <w:t xml:space="preserve">orkisz, </w:t>
      </w:r>
    </w:p>
    <w:p w:rsidR="00F27B45" w:rsidRDefault="00B1151B" w:rsidP="00B1151B">
      <w:pPr>
        <w:spacing w:after="103" w:line="259" w:lineRule="auto"/>
        <w:ind w:left="331" w:firstLine="0"/>
      </w:pPr>
      <w:r>
        <w:rPr>
          <w:b/>
        </w:rPr>
        <w:t>1k-</w:t>
      </w:r>
      <w:r w:rsidR="00656827">
        <w:rPr>
          <w:b/>
        </w:rPr>
        <w:t>kamut lub ich odmiany hybrydowe</w:t>
      </w:r>
      <w:r>
        <w:rPr>
          <w:b/>
        </w:rPr>
        <w:t xml:space="preserve"> </w:t>
      </w:r>
      <w:r w:rsidR="00656827">
        <w:rPr>
          <w:b/>
        </w:rPr>
        <w:t>, a także produkty pochodne, z wyjątkiem</w:t>
      </w:r>
      <w:r w:rsidR="00656827">
        <w:t>:</w:t>
      </w:r>
      <w:r w:rsidR="00656827">
        <w:rPr>
          <w:sz w:val="24"/>
        </w:rPr>
        <w:t xml:space="preserve"> </w:t>
      </w:r>
    </w:p>
    <w:p w:rsidR="00F27B45" w:rsidRDefault="00656827">
      <w:pPr>
        <w:numPr>
          <w:ilvl w:val="1"/>
          <w:numId w:val="1"/>
        </w:numPr>
        <w:ind w:hanging="240"/>
      </w:pPr>
      <w:r>
        <w:t>syropów glukozowych na bazie pszenicy zawierających dekstrozę ( 1 );</w:t>
      </w:r>
      <w:r>
        <w:rPr>
          <w:sz w:val="24"/>
        </w:rPr>
        <w:t xml:space="preserve"> </w:t>
      </w:r>
    </w:p>
    <w:p w:rsidR="00F27B45" w:rsidRDefault="00656827">
      <w:pPr>
        <w:numPr>
          <w:ilvl w:val="1"/>
          <w:numId w:val="1"/>
        </w:numPr>
        <w:spacing w:after="108"/>
        <w:ind w:hanging="240"/>
      </w:pPr>
      <w:r>
        <w:t>maltodekstryn na bazie pszenicy ( 1 );</w:t>
      </w:r>
      <w:r>
        <w:rPr>
          <w:sz w:val="24"/>
        </w:rPr>
        <w:t xml:space="preserve"> </w:t>
      </w:r>
    </w:p>
    <w:p w:rsidR="00F27B45" w:rsidRDefault="00656827">
      <w:pPr>
        <w:numPr>
          <w:ilvl w:val="1"/>
          <w:numId w:val="1"/>
        </w:numPr>
        <w:ind w:hanging="240"/>
      </w:pPr>
      <w:r>
        <w:t>syropów glukozowych na bazie jęczmienia;</w:t>
      </w:r>
      <w:r>
        <w:rPr>
          <w:sz w:val="24"/>
        </w:rPr>
        <w:t xml:space="preserve"> </w:t>
      </w:r>
    </w:p>
    <w:p w:rsidR="00F27B45" w:rsidRDefault="00656827">
      <w:pPr>
        <w:numPr>
          <w:ilvl w:val="1"/>
          <w:numId w:val="1"/>
        </w:numPr>
        <w:ind w:hanging="240"/>
      </w:pPr>
      <w:r>
        <w:t>zbóż wykorzystywanych do produkcji destylatów alkoholowych, w tym alkoholu etylowego pochodzenia rolniczego;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72" w:line="259" w:lineRule="auto"/>
        <w:ind w:hanging="331"/>
      </w:pPr>
      <w:r>
        <w:rPr>
          <w:b/>
        </w:rPr>
        <w:t>Skorupiaki i produkty pochodne</w:t>
      </w:r>
      <w:r>
        <w:t>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72" w:line="259" w:lineRule="auto"/>
        <w:ind w:hanging="331"/>
      </w:pPr>
      <w:r>
        <w:rPr>
          <w:b/>
        </w:rPr>
        <w:t>Jaja i produkty pochodne;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117" w:line="259" w:lineRule="auto"/>
        <w:ind w:hanging="331"/>
      </w:pPr>
      <w:r>
        <w:rPr>
          <w:b/>
        </w:rPr>
        <w:t>Ryby i produkty pochodne</w:t>
      </w:r>
      <w:r>
        <w:t>, z wyjątkiem:</w:t>
      </w:r>
      <w:r>
        <w:rPr>
          <w:sz w:val="24"/>
        </w:rPr>
        <w:t xml:space="preserve"> </w:t>
      </w:r>
    </w:p>
    <w:p w:rsidR="00F27B45" w:rsidRDefault="00656827">
      <w:pPr>
        <w:numPr>
          <w:ilvl w:val="1"/>
          <w:numId w:val="1"/>
        </w:numPr>
        <w:spacing w:after="108"/>
        <w:ind w:hanging="240"/>
      </w:pPr>
      <w:r>
        <w:t>żelatyny rybnej stosowanej jako nośnik preparatów zawierających witaminy lub karotenoidy;</w:t>
      </w:r>
      <w:r>
        <w:rPr>
          <w:sz w:val="24"/>
        </w:rPr>
        <w:t xml:space="preserve"> </w:t>
      </w:r>
    </w:p>
    <w:p w:rsidR="00F27B45" w:rsidRDefault="00656827">
      <w:pPr>
        <w:numPr>
          <w:ilvl w:val="1"/>
          <w:numId w:val="1"/>
        </w:numPr>
        <w:ind w:hanging="240"/>
      </w:pPr>
      <w:r>
        <w:t>żelatyny rybnej lub karuku stosowanych jako środki klarujące do piwa i wina;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72" w:line="259" w:lineRule="auto"/>
        <w:ind w:hanging="331"/>
      </w:pPr>
      <w:r>
        <w:rPr>
          <w:b/>
        </w:rPr>
        <w:t>Orzeszki ziemne (arachidowe) i produkty pochodne</w:t>
      </w:r>
      <w:r>
        <w:t>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114" w:line="259" w:lineRule="auto"/>
        <w:ind w:hanging="331"/>
      </w:pPr>
      <w:r>
        <w:rPr>
          <w:b/>
        </w:rPr>
        <w:t xml:space="preserve">Soja i produkty pochodne, </w:t>
      </w:r>
      <w:r>
        <w:t>z wyjątkiem:</w:t>
      </w:r>
      <w:r>
        <w:rPr>
          <w:sz w:val="24"/>
        </w:rPr>
        <w:t xml:space="preserve"> </w:t>
      </w:r>
    </w:p>
    <w:p w:rsidR="00F27B45" w:rsidRDefault="00656827">
      <w:pPr>
        <w:numPr>
          <w:ilvl w:val="1"/>
          <w:numId w:val="1"/>
        </w:numPr>
        <w:ind w:hanging="240"/>
      </w:pPr>
      <w:r>
        <w:t>całkowicie rafinowanego oleju i tłuszczu sojowego ( 1 );</w:t>
      </w:r>
      <w:r>
        <w:rPr>
          <w:sz w:val="24"/>
        </w:rPr>
        <w:t xml:space="preserve"> </w:t>
      </w:r>
    </w:p>
    <w:p w:rsidR="00F27B45" w:rsidRDefault="00656827">
      <w:pPr>
        <w:numPr>
          <w:ilvl w:val="1"/>
          <w:numId w:val="1"/>
        </w:numPr>
        <w:spacing w:after="126"/>
        <w:ind w:hanging="240"/>
      </w:pPr>
      <w:r>
        <w:t xml:space="preserve">mieszaniny naturalnych tokoferoli (E306), naturalnego D-alfa-tokoferolu, naturalnego octanu Dalfa-tokoferolu, naturalnego bursztynianu D-alfa-tokoferolu pochodzenia sojowego; </w:t>
      </w:r>
    </w:p>
    <w:p w:rsidR="00F27B45" w:rsidRDefault="00656827">
      <w:pPr>
        <w:numPr>
          <w:ilvl w:val="1"/>
          <w:numId w:val="1"/>
        </w:numPr>
        <w:spacing w:after="108"/>
        <w:ind w:hanging="240"/>
      </w:pPr>
      <w:r>
        <w:t>fitosteroli i estrów fitosteroli otrzymanych z olejów roślinnych pochodzenia sojowego;</w:t>
      </w:r>
      <w:r>
        <w:rPr>
          <w:sz w:val="24"/>
        </w:rPr>
        <w:t xml:space="preserve"> </w:t>
      </w:r>
    </w:p>
    <w:p w:rsidR="00F27B45" w:rsidRDefault="00656827">
      <w:pPr>
        <w:numPr>
          <w:ilvl w:val="1"/>
          <w:numId w:val="1"/>
        </w:numPr>
        <w:spacing w:after="111"/>
        <w:ind w:hanging="240"/>
      </w:pPr>
      <w:r>
        <w:t>estru stanolu roślinnego produkowanego ze steroli olejów roślinnych pochodzenia sojowego;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72" w:line="259" w:lineRule="auto"/>
        <w:ind w:hanging="331"/>
      </w:pPr>
      <w:r>
        <w:rPr>
          <w:b/>
        </w:rPr>
        <w:t>Mleko i produkty pochodne (łącznie z laktozą),</w:t>
      </w:r>
      <w:r>
        <w:t xml:space="preserve"> z wyjątkiem:</w:t>
      </w:r>
      <w:r>
        <w:rPr>
          <w:sz w:val="24"/>
        </w:rPr>
        <w:t xml:space="preserve"> </w:t>
      </w:r>
    </w:p>
    <w:p w:rsidR="00F27B45" w:rsidRDefault="00656827">
      <w:pPr>
        <w:numPr>
          <w:ilvl w:val="1"/>
          <w:numId w:val="1"/>
        </w:numPr>
        <w:ind w:hanging="240"/>
      </w:pPr>
      <w:r>
        <w:t xml:space="preserve">serwatki wykorzystywanej do produkcji destylatów alkoholowych, w tym alkoholu etylowego pochodzenia rolniczego, b) laktitolu; </w:t>
      </w:r>
    </w:p>
    <w:p w:rsidR="00F27B45" w:rsidRDefault="00656827">
      <w:pPr>
        <w:numPr>
          <w:ilvl w:val="0"/>
          <w:numId w:val="1"/>
        </w:numPr>
        <w:ind w:hanging="331"/>
      </w:pPr>
      <w:r>
        <w:rPr>
          <w:b/>
        </w:rPr>
        <w:t>Orzechy</w:t>
      </w:r>
      <w:r>
        <w:t>, tj. migdały (</w:t>
      </w:r>
      <w:r>
        <w:rPr>
          <w:i/>
        </w:rPr>
        <w:t xml:space="preserve">Amygdalus communis </w:t>
      </w:r>
      <w:r>
        <w:t>L.), orzechy laskowe (</w:t>
      </w:r>
      <w:r>
        <w:rPr>
          <w:i/>
        </w:rPr>
        <w:t>Corylus avellana</w:t>
      </w:r>
      <w:r>
        <w:t>), orzechy włoskie (</w:t>
      </w:r>
      <w:r>
        <w:rPr>
          <w:i/>
        </w:rPr>
        <w:t>Juglans regia</w:t>
      </w:r>
      <w:r>
        <w:t>), orzechy nerkowca (</w:t>
      </w:r>
      <w:r>
        <w:rPr>
          <w:i/>
        </w:rPr>
        <w:t>Anacardium occidentale</w:t>
      </w:r>
      <w:r>
        <w:t>), orzeszki pekan (</w:t>
      </w:r>
      <w:r>
        <w:rPr>
          <w:i/>
        </w:rPr>
        <w:t xml:space="preserve">Carya illinoinensis </w:t>
      </w:r>
      <w:r>
        <w:t>(Wangenh.) K. Koch), orzechy brazylijskie (</w:t>
      </w:r>
      <w:r>
        <w:rPr>
          <w:i/>
        </w:rPr>
        <w:t>Bertholletia excelsa</w:t>
      </w:r>
      <w:r>
        <w:t>), pistacje/orzechy pistacjowe (</w:t>
      </w:r>
      <w:r>
        <w:rPr>
          <w:i/>
        </w:rPr>
        <w:t>Pistacia vera</w:t>
      </w:r>
      <w:r>
        <w:t>), orzechy makadamia lub orzechy Queensland (</w:t>
      </w:r>
      <w:r>
        <w:rPr>
          <w:i/>
        </w:rPr>
        <w:t>Macadamia ternifolia</w:t>
      </w:r>
      <w:r>
        <w:t>), a także produkty pochodne z wyjątkiem orzechów wykorzystywanych do produkcji destylatów alkoholowych, w tym alkoholu etylowego pochodzenia rolniczego;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72" w:line="259" w:lineRule="auto"/>
        <w:ind w:hanging="331"/>
      </w:pPr>
      <w:r>
        <w:rPr>
          <w:b/>
        </w:rPr>
        <w:t>Seler i produkty pochodne</w:t>
      </w:r>
      <w:r>
        <w:t>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72" w:line="259" w:lineRule="auto"/>
        <w:ind w:hanging="331"/>
      </w:pPr>
      <w:r>
        <w:rPr>
          <w:b/>
        </w:rPr>
        <w:t>Gorczyca i produkty pochodne</w:t>
      </w:r>
      <w:r>
        <w:t>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72" w:line="259" w:lineRule="auto"/>
        <w:ind w:hanging="331"/>
      </w:pPr>
      <w:r>
        <w:rPr>
          <w:b/>
        </w:rPr>
        <w:t>Nasiona sezamu i produkty pochodne</w:t>
      </w:r>
      <w:r>
        <w:t>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98"/>
        <w:ind w:hanging="331"/>
      </w:pPr>
      <w:r>
        <w:rPr>
          <w:b/>
        </w:rPr>
        <w:t xml:space="preserve">Dwutlenek siarki i siarczyny </w:t>
      </w:r>
      <w:r>
        <w:t>w stężeniach powyżej 10 mg/kg lub 10 mg/litr w przeliczeniu na całkowitą zawartość SO 2 dla produktów w postaci gotowej bezpośrednio do spożycia lub w postaci przygotowanej do spożycia zgodnie z instrukcjami wytwórców;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112" w:line="259" w:lineRule="auto"/>
        <w:ind w:hanging="331"/>
      </w:pPr>
      <w:r>
        <w:rPr>
          <w:b/>
        </w:rPr>
        <w:t>Łubin i produkty pochodne</w:t>
      </w:r>
      <w:r>
        <w:t>;</w:t>
      </w:r>
      <w:r>
        <w:rPr>
          <w:sz w:val="24"/>
        </w:rPr>
        <w:t xml:space="preserve"> </w:t>
      </w:r>
    </w:p>
    <w:p w:rsidR="00F27B45" w:rsidRDefault="00656827">
      <w:pPr>
        <w:numPr>
          <w:ilvl w:val="0"/>
          <w:numId w:val="1"/>
        </w:numPr>
        <w:spacing w:after="1" w:line="259" w:lineRule="auto"/>
        <w:ind w:hanging="331"/>
      </w:pPr>
      <w:r>
        <w:rPr>
          <w:b/>
        </w:rPr>
        <w:t>Mięczaki i produkty pochodne</w:t>
      </w:r>
      <w:r>
        <w:t>.</w:t>
      </w:r>
      <w:r>
        <w:rPr>
          <w:sz w:val="24"/>
        </w:rPr>
        <w:t xml:space="preserve"> </w:t>
      </w:r>
    </w:p>
    <w:p w:rsidR="00F27B45" w:rsidRDefault="00656827">
      <w:pPr>
        <w:spacing w:after="17" w:line="259" w:lineRule="auto"/>
        <w:ind w:left="12"/>
        <w:jc w:val="center"/>
      </w:pPr>
      <w:r>
        <w:rPr>
          <w:sz w:val="16"/>
        </w:rPr>
        <w:t xml:space="preserve">_______ </w:t>
      </w:r>
    </w:p>
    <w:p w:rsidR="00F27B45" w:rsidRDefault="00656827">
      <w:pPr>
        <w:spacing w:after="74" w:line="253" w:lineRule="auto"/>
        <w:ind w:left="-5"/>
      </w:pPr>
      <w:r>
        <w:rPr>
          <w:sz w:val="16"/>
        </w:rPr>
        <w:t xml:space="preserve">_________ </w:t>
      </w:r>
    </w:p>
    <w:p w:rsidR="00F27B45" w:rsidRDefault="00656827" w:rsidP="00C25612">
      <w:pPr>
        <w:spacing w:after="74" w:line="253" w:lineRule="auto"/>
      </w:pPr>
      <w:r>
        <w:rPr>
          <w:sz w:val="16"/>
        </w:rPr>
        <w:t>( 1 ) Oraz produkty pochodne, o ile obróbka, jakiej je poddano, najprawdopodobniej nie wpływa na zwiększenie alergenności, ocenionej przez właściwy organ w odniesieniu do produktu, z którego powstały.</w:t>
      </w:r>
      <w:r>
        <w:rPr>
          <w:sz w:val="24"/>
        </w:rPr>
        <w:t xml:space="preserve"> </w:t>
      </w:r>
    </w:p>
    <w:sectPr w:rsidR="00F27B45" w:rsidSect="00E76E62">
      <w:pgSz w:w="11904" w:h="16836"/>
      <w:pgMar w:top="0" w:right="1346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0E58"/>
    <w:multiLevelType w:val="hybridMultilevel"/>
    <w:tmpl w:val="08C4849C"/>
    <w:lvl w:ilvl="0" w:tplc="EBA6E8B2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72AA40">
      <w:start w:val="1"/>
      <w:numFmt w:val="lowerLetter"/>
      <w:lvlText w:val="%2)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863A4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C4FB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0E6A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E023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F8B9A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6F5A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44A0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45"/>
    <w:rsid w:val="001523A1"/>
    <w:rsid w:val="00656827"/>
    <w:rsid w:val="00B1151B"/>
    <w:rsid w:val="00C25612"/>
    <w:rsid w:val="00E07E5D"/>
    <w:rsid w:val="00E76E62"/>
    <w:rsid w:val="00F2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D28D"/>
  <w15:docId w15:val="{D504DD28-CCE8-434C-9CBF-217E94CC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5" w:line="266" w:lineRule="auto"/>
      <w:ind w:left="29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5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fujitsu</cp:lastModifiedBy>
  <cp:revision>4</cp:revision>
  <cp:lastPrinted>2025-05-14T10:09:00Z</cp:lastPrinted>
  <dcterms:created xsi:type="dcterms:W3CDTF">2025-05-14T10:03:00Z</dcterms:created>
  <dcterms:modified xsi:type="dcterms:W3CDTF">2025-05-14T10:11:00Z</dcterms:modified>
</cp:coreProperties>
</file>